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CAEF1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ROBERT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d.1433)</w:t>
      </w:r>
    </w:p>
    <w:p w14:paraId="35A0302A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Redbourne</w:t>
      </w:r>
      <w:proofErr w:type="spellEnd"/>
      <w:r>
        <w:rPr>
          <w:rFonts w:cs="Times New Roman"/>
          <w:szCs w:val="24"/>
        </w:rPr>
        <w:t>, Hertfordshire.</w:t>
      </w:r>
    </w:p>
    <w:p w14:paraId="5D648237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73E45257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1937D60F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Elene(q.v.).</w:t>
      </w:r>
    </w:p>
    <w:p w14:paraId="0E1BBA12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Herts Genealogist and </w:t>
      </w:r>
      <w:proofErr w:type="gramStart"/>
      <w:r>
        <w:rPr>
          <w:rFonts w:cs="Times New Roman"/>
          <w:szCs w:val="24"/>
        </w:rPr>
        <w:t xml:space="preserve">Antiquary”  </w:t>
      </w:r>
      <w:proofErr w:type="spellStart"/>
      <w:r>
        <w:rPr>
          <w:rFonts w:cs="Times New Roman"/>
          <w:szCs w:val="24"/>
        </w:rPr>
        <w:t>ed</w:t>
      </w:r>
      <w:proofErr w:type="gramEnd"/>
      <w:r>
        <w:rPr>
          <w:rFonts w:cs="Times New Roman"/>
          <w:szCs w:val="24"/>
        </w:rPr>
        <w:t>.William</w:t>
      </w:r>
      <w:proofErr w:type="spellEnd"/>
      <w:r>
        <w:rPr>
          <w:rFonts w:cs="Times New Roman"/>
          <w:szCs w:val="24"/>
        </w:rPr>
        <w:t xml:space="preserve"> Brigg, pub.1895 </w:t>
      </w:r>
      <w:proofErr w:type="spellStart"/>
      <w:r>
        <w:rPr>
          <w:rFonts w:cs="Times New Roman"/>
          <w:szCs w:val="24"/>
        </w:rPr>
        <w:t>vol.I</w:t>
      </w:r>
      <w:proofErr w:type="spellEnd"/>
      <w:r>
        <w:rPr>
          <w:rFonts w:cs="Times New Roman"/>
          <w:szCs w:val="24"/>
        </w:rPr>
        <w:t xml:space="preserve"> p.318)</w:t>
      </w:r>
    </w:p>
    <w:p w14:paraId="58BDF5FE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0A92E69F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40A610F8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Sep.1433</w:t>
      </w:r>
      <w:r>
        <w:rPr>
          <w:rFonts w:cs="Times New Roman"/>
          <w:szCs w:val="24"/>
        </w:rPr>
        <w:tab/>
        <w:t>He made his Will.   (ibid.)</w:t>
      </w:r>
    </w:p>
    <w:p w14:paraId="3DE5BE34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31BEAF00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7B4C723B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3EC73C77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Executors:   Elene and William Smythe(q.v.).   (ibid.)</w:t>
      </w:r>
    </w:p>
    <w:p w14:paraId="7C6784F5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2A64A224" w14:textId="77777777" w:rsidR="00E24B2A" w:rsidRDefault="00E24B2A" w:rsidP="00E24B2A">
      <w:pPr>
        <w:pStyle w:val="NoSpacing"/>
        <w:rPr>
          <w:rFonts w:cs="Times New Roman"/>
          <w:szCs w:val="24"/>
        </w:rPr>
      </w:pPr>
    </w:p>
    <w:p w14:paraId="71AD11B9" w14:textId="77777777" w:rsidR="00E24B2A" w:rsidRDefault="00E24B2A" w:rsidP="00E24B2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April 2023</w:t>
      </w:r>
    </w:p>
    <w:p w14:paraId="0CF51C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0D1C2" w14:textId="77777777" w:rsidR="00E24B2A" w:rsidRDefault="00E24B2A" w:rsidP="009139A6">
      <w:r>
        <w:separator/>
      </w:r>
    </w:p>
  </w:endnote>
  <w:endnote w:type="continuationSeparator" w:id="0">
    <w:p w14:paraId="4BDDF8C4" w14:textId="77777777" w:rsidR="00E24B2A" w:rsidRDefault="00E24B2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D83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790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3B6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B65F5" w14:textId="77777777" w:rsidR="00E24B2A" w:rsidRDefault="00E24B2A" w:rsidP="009139A6">
      <w:r>
        <w:separator/>
      </w:r>
    </w:p>
  </w:footnote>
  <w:footnote w:type="continuationSeparator" w:id="0">
    <w:p w14:paraId="34D3994C" w14:textId="77777777" w:rsidR="00E24B2A" w:rsidRDefault="00E24B2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4BD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0A6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93F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B2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24B2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FDFA7"/>
  <w15:chartTrackingRefBased/>
  <w15:docId w15:val="{46784FA1-1AC5-4415-B7D4-829833285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2023-04-23T18:41:00Z</dcterms:created>
  <dcterms:modified xsi:type="dcterms:W3CDTF">2023-04-23T18:42:00Z</dcterms:modified>
</cp:coreProperties>
</file>